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355A4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55A4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55A4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55A4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355A43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28BF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C928BF" w:rsidRPr="00C928BF">
        <w:rPr>
          <w:rFonts w:ascii="Times New Roman" w:hAnsi="Times New Roman"/>
          <w:b/>
          <w:sz w:val="24"/>
          <w:szCs w:val="26"/>
          <w:lang w:eastAsia="ru-RU"/>
        </w:rPr>
        <w:t>27</w:t>
      </w:r>
      <w:r w:rsidRPr="00C928B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928B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A17BB" w:rsidRPr="00C928BF">
        <w:rPr>
          <w:rFonts w:ascii="Times New Roman" w:hAnsi="Times New Roman"/>
          <w:b/>
          <w:sz w:val="24"/>
          <w:szCs w:val="26"/>
          <w:lang w:eastAsia="ru-RU"/>
        </w:rPr>
        <w:t xml:space="preserve"> мая</w:t>
      </w:r>
      <w:r w:rsidR="00D90EE8" w:rsidRPr="00C928B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928BF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C928BF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C928B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928B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355A4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355A43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355A4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55A43" w:rsidRPr="00355A4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A17BB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CC7DB8" w:rsidRPr="00355A43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55A4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355A4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55A4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57654C" w:rsidRPr="00355A43">
        <w:rPr>
          <w:rFonts w:ascii="Times New Roman" w:hAnsi="Times New Roman"/>
          <w:sz w:val="24"/>
          <w:szCs w:val="24"/>
          <w:lang w:eastAsia="ru-RU"/>
        </w:rPr>
        <w:t>А</w:t>
      </w:r>
      <w:r w:rsidRPr="00355A43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355A43" w:rsidRPr="00355A4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                 условно разрешенный вид использования земельного участка с кадастровым номером 69:40:0200061:46 (адрес (местоположение):</w:t>
      </w:r>
      <w:proofErr w:type="gramEnd"/>
      <w:r w:rsidR="00355A43" w:rsidRPr="00355A43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355A43" w:rsidRPr="00355A43">
        <w:rPr>
          <w:rFonts w:ascii="Times New Roman" w:hAnsi="Times New Roman"/>
          <w:bCs/>
          <w:sz w:val="24"/>
          <w:szCs w:val="24"/>
          <w:lang w:eastAsia="ru-RU"/>
        </w:rPr>
        <w:t>Тверская область,                г. Тверь, д. Большие Перемерки, д. 32)»</w:t>
      </w:r>
      <w:r w:rsidRPr="00355A4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55A4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355A4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355A4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5A4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55A4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355A4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55A4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355A43">
        <w:rPr>
          <w:rFonts w:ascii="Times New Roman" w:eastAsiaTheme="minorHAnsi" w:hAnsi="Times New Roman"/>
          <w:sz w:val="24"/>
          <w:szCs w:val="26"/>
        </w:rPr>
        <w:t xml:space="preserve"> </w:t>
      </w:r>
      <w:r w:rsidR="00355A43" w:rsidRPr="00355A43">
        <w:rPr>
          <w:rFonts w:ascii="Times New Roman" w:eastAsiaTheme="minorHAnsi" w:hAnsi="Times New Roman"/>
          <w:sz w:val="24"/>
          <w:szCs w:val="26"/>
        </w:rPr>
        <w:t>1</w:t>
      </w:r>
      <w:r w:rsidRPr="00355A4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355A4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355A4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55A4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355A4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355A43">
        <w:rPr>
          <w:rFonts w:ascii="Times New Roman" w:eastAsiaTheme="minorHAnsi" w:hAnsi="Times New Roman"/>
          <w:sz w:val="24"/>
          <w:szCs w:val="26"/>
        </w:rPr>
        <w:t xml:space="preserve"> </w:t>
      </w:r>
      <w:r w:rsidR="00355A43" w:rsidRPr="00355A43">
        <w:rPr>
          <w:rFonts w:ascii="Times New Roman" w:eastAsiaTheme="minorHAnsi" w:hAnsi="Times New Roman"/>
          <w:sz w:val="24"/>
          <w:szCs w:val="26"/>
        </w:rPr>
        <w:t>24</w:t>
      </w:r>
      <w:r w:rsidR="00D76E4D" w:rsidRPr="00355A43">
        <w:rPr>
          <w:rFonts w:ascii="Times New Roman" w:eastAsiaTheme="minorHAnsi" w:hAnsi="Times New Roman"/>
          <w:sz w:val="24"/>
          <w:szCs w:val="26"/>
        </w:rPr>
        <w:t>-19</w:t>
      </w:r>
      <w:r w:rsidRPr="00355A43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355A43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355A43">
        <w:rPr>
          <w:rFonts w:ascii="Times New Roman" w:eastAsiaTheme="minorHAnsi" w:hAnsi="Times New Roman"/>
          <w:sz w:val="24"/>
          <w:szCs w:val="26"/>
        </w:rPr>
        <w:t>2</w:t>
      </w:r>
      <w:r w:rsidR="00355A43" w:rsidRPr="00355A43">
        <w:rPr>
          <w:rFonts w:ascii="Times New Roman" w:eastAsiaTheme="minorHAnsi" w:hAnsi="Times New Roman"/>
          <w:sz w:val="24"/>
          <w:szCs w:val="26"/>
        </w:rPr>
        <w:t>3</w:t>
      </w:r>
      <w:r w:rsidR="000B2593" w:rsidRPr="00355A43">
        <w:rPr>
          <w:rFonts w:ascii="Times New Roman" w:eastAsiaTheme="minorHAnsi" w:hAnsi="Times New Roman"/>
          <w:sz w:val="24"/>
          <w:szCs w:val="26"/>
        </w:rPr>
        <w:t xml:space="preserve"> </w:t>
      </w:r>
      <w:r w:rsidRPr="00355A43">
        <w:rPr>
          <w:rFonts w:ascii="Times New Roman" w:eastAsiaTheme="minorHAnsi" w:hAnsi="Times New Roman"/>
          <w:sz w:val="24"/>
          <w:szCs w:val="26"/>
        </w:rPr>
        <w:t xml:space="preserve">» </w:t>
      </w:r>
      <w:r w:rsidR="00355A43" w:rsidRPr="00355A43">
        <w:rPr>
          <w:rFonts w:ascii="Times New Roman" w:eastAsiaTheme="minorHAnsi" w:hAnsi="Times New Roman"/>
          <w:sz w:val="24"/>
          <w:szCs w:val="26"/>
        </w:rPr>
        <w:t>апреля</w:t>
      </w:r>
      <w:r w:rsidR="000B2593" w:rsidRPr="00355A43">
        <w:rPr>
          <w:rFonts w:ascii="Times New Roman" w:eastAsiaTheme="minorHAnsi" w:hAnsi="Times New Roman"/>
          <w:sz w:val="24"/>
          <w:szCs w:val="26"/>
        </w:rPr>
        <w:t xml:space="preserve"> </w:t>
      </w:r>
      <w:r w:rsidRPr="00355A43">
        <w:rPr>
          <w:rFonts w:ascii="Times New Roman" w:eastAsiaTheme="minorHAnsi" w:hAnsi="Times New Roman"/>
          <w:sz w:val="24"/>
          <w:szCs w:val="26"/>
        </w:rPr>
        <w:t>20</w:t>
      </w:r>
      <w:r w:rsidR="00D76E4D" w:rsidRPr="00355A43">
        <w:rPr>
          <w:rFonts w:ascii="Times New Roman" w:eastAsiaTheme="minorHAnsi" w:hAnsi="Times New Roman"/>
          <w:sz w:val="24"/>
          <w:szCs w:val="26"/>
        </w:rPr>
        <w:t>19</w:t>
      </w:r>
      <w:r w:rsidRPr="00355A4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55A4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355A4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55A4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55A43" w:rsidRPr="00355A43" w:rsidTr="006E4D35">
        <w:trPr>
          <w:jc w:val="center"/>
        </w:trPr>
        <w:tc>
          <w:tcPr>
            <w:tcW w:w="10173" w:type="dxa"/>
            <w:gridSpan w:val="3"/>
          </w:tcPr>
          <w:p w:rsidR="00CC7DB8" w:rsidRPr="00355A4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355A43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55A4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355A43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55A4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355A43">
              <w:rPr>
                <w:b/>
                <w:lang w:eastAsia="ru-RU"/>
              </w:rPr>
              <w:t>которой</w:t>
            </w:r>
            <w:r w:rsidRPr="00355A43">
              <w:rPr>
                <w:b/>
                <w:lang w:val="ru-RU" w:eastAsia="ru-RU"/>
              </w:rPr>
              <w:t xml:space="preserve"> </w:t>
            </w:r>
            <w:r w:rsidRPr="00355A43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355A43" w:rsidRPr="00355A4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355A4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55A4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55A4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55A4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55A4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55A4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55A43">
              <w:rPr>
                <w:rFonts w:ascii="Times New Roman" w:eastAsiaTheme="minorHAnsi" w:hAnsi="Times New Roman"/>
              </w:rPr>
              <w:t>(</w:t>
            </w:r>
            <w:r w:rsidRPr="00355A4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355A4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55A4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55A43" w:rsidRPr="00355A43" w:rsidTr="00355A43">
        <w:trPr>
          <w:trHeight w:val="397"/>
          <w:jc w:val="center"/>
        </w:trPr>
        <w:tc>
          <w:tcPr>
            <w:tcW w:w="381" w:type="dxa"/>
          </w:tcPr>
          <w:p w:rsidR="00CC7DB8" w:rsidRPr="00355A43" w:rsidRDefault="00CC7DB8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55A4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355A43" w:rsidRPr="00355A43" w:rsidRDefault="00355A43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55A43">
              <w:rPr>
                <w:rFonts w:ascii="Times New Roman" w:hAnsi="Times New Roman"/>
                <w:lang w:eastAsia="ru-RU"/>
              </w:rPr>
              <w:t xml:space="preserve">Андреева С.Б. </w:t>
            </w:r>
          </w:p>
          <w:p w:rsidR="00CC7DB8" w:rsidRPr="00355A43" w:rsidRDefault="00355A43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55A43">
              <w:rPr>
                <w:rFonts w:ascii="Times New Roman" w:hAnsi="Times New Roman"/>
                <w:lang w:eastAsia="ru-RU"/>
              </w:rPr>
              <w:t>(коллективное обращение жителей                      д. Большие Перемерки)</w:t>
            </w:r>
          </w:p>
        </w:tc>
        <w:tc>
          <w:tcPr>
            <w:tcW w:w="5356" w:type="dxa"/>
            <w:vAlign w:val="center"/>
          </w:tcPr>
          <w:p w:rsidR="00355A43" w:rsidRPr="00355A43" w:rsidRDefault="00355A43" w:rsidP="00355A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55A43">
              <w:rPr>
                <w:rFonts w:ascii="Times New Roman" w:hAnsi="Times New Roman"/>
                <w:lang w:eastAsia="ru-RU"/>
              </w:rPr>
              <w:t>Предложения жителей д. Большие Перемерки:</w:t>
            </w:r>
          </w:p>
          <w:p w:rsidR="00355A43" w:rsidRPr="00355A43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eastAsia="ru-RU"/>
              </w:rPr>
            </w:pPr>
            <w:proofErr w:type="gramStart"/>
            <w:r w:rsidRPr="00355A43">
              <w:rPr>
                <w:lang w:val="ru-RU" w:eastAsia="ru-RU"/>
              </w:rPr>
              <w:t>Установка колонки для воды (При отсутствии центрального водоснабжения, у каждого жителя    за свой счет выкопаны колодцы.</w:t>
            </w:r>
            <w:proofErr w:type="gramEnd"/>
            <w:r w:rsidRPr="00355A43">
              <w:rPr>
                <w:lang w:val="ru-RU" w:eastAsia="ru-RU"/>
              </w:rPr>
              <w:t xml:space="preserve"> В связи с постройкой «</w:t>
            </w:r>
            <w:proofErr w:type="gramStart"/>
            <w:r w:rsidRPr="00355A43">
              <w:rPr>
                <w:lang w:val="ru-RU" w:eastAsia="ru-RU"/>
              </w:rPr>
              <w:t>Флоры-Тверь</w:t>
            </w:r>
            <w:proofErr w:type="gramEnd"/>
            <w:r w:rsidRPr="00355A43">
              <w:rPr>
                <w:lang w:val="ru-RU" w:eastAsia="ru-RU"/>
              </w:rPr>
              <w:t xml:space="preserve">» владельцы земельных участков лишены возможности использования воды из колодцев. Колодцы заполнены «плывуном». </w:t>
            </w:r>
            <w:proofErr w:type="gramStart"/>
            <w:r w:rsidRPr="00355A43">
              <w:rPr>
                <w:lang w:val="ru-RU" w:eastAsia="ru-RU"/>
              </w:rPr>
              <w:t>Вода коричневого цвета с запахом).</w:t>
            </w:r>
            <w:proofErr w:type="gramEnd"/>
          </w:p>
          <w:p w:rsidR="00355A43" w:rsidRPr="00355A43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r w:rsidRPr="00355A43">
              <w:rPr>
                <w:lang w:val="ru-RU" w:eastAsia="ru-RU"/>
              </w:rPr>
              <w:t>Провести канализацию.</w:t>
            </w:r>
          </w:p>
          <w:p w:rsidR="00355A43" w:rsidRPr="00355A43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proofErr w:type="gramStart"/>
            <w:r w:rsidRPr="00355A43">
              <w:rPr>
                <w:lang w:val="ru-RU" w:eastAsia="ru-RU"/>
              </w:rPr>
              <w:t>Обеспечить безопасное водоотведение стоков и канализации в систему очистных сооружений «Водоканал» (Организация ссылается на установленные септики, но их не хватает при таком количестве покупателей, огромном штате сотрудников, уборке огромных торговых площадей химическими средствами.</w:t>
            </w:r>
            <w:proofErr w:type="gramEnd"/>
            <w:r w:rsidRPr="00355A43">
              <w:rPr>
                <w:lang w:val="ru-RU" w:eastAsia="ru-RU"/>
              </w:rPr>
              <w:t xml:space="preserve"> Вдоль улицы по «ливневке» на границе с соседними участками стоит страшная </w:t>
            </w:r>
            <w:proofErr w:type="gramStart"/>
            <w:r w:rsidRPr="00355A43">
              <w:rPr>
                <w:lang w:val="ru-RU" w:eastAsia="ru-RU"/>
              </w:rPr>
              <w:t>вонь</w:t>
            </w:r>
            <w:proofErr w:type="gramEnd"/>
            <w:r w:rsidRPr="00355A43">
              <w:rPr>
                <w:lang w:val="ru-RU" w:eastAsia="ru-RU"/>
              </w:rPr>
              <w:t xml:space="preserve">. </w:t>
            </w:r>
            <w:proofErr w:type="gramStart"/>
            <w:r w:rsidRPr="00355A43">
              <w:rPr>
                <w:lang w:val="ru-RU" w:eastAsia="ru-RU"/>
              </w:rPr>
              <w:t>Канализационные стоки направляются непосредственно в почву и «ливневку» вдоль улицы, а далее в р. Волгу).</w:t>
            </w:r>
            <w:proofErr w:type="gramEnd"/>
          </w:p>
          <w:p w:rsidR="00355A43" w:rsidRPr="00355A43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r w:rsidRPr="00355A43">
              <w:rPr>
                <w:lang w:val="ru-RU" w:eastAsia="ru-RU"/>
              </w:rPr>
              <w:t xml:space="preserve">Объяснить, почему оптово-розничный торговый комплекс «Флора-Тверь» </w:t>
            </w:r>
            <w:r w:rsidRPr="00355A43">
              <w:rPr>
                <w:sz w:val="21"/>
                <w:szCs w:val="21"/>
                <w:lang w:val="ru-RU" w:eastAsia="ru-RU"/>
              </w:rPr>
              <w:t>осуществляет торгово-предпринимательскую</w:t>
            </w:r>
            <w:r w:rsidRPr="00355A43">
              <w:rPr>
                <w:lang w:val="ru-RU" w:eastAsia="ru-RU"/>
              </w:rPr>
              <w:t xml:space="preserve"> деятельность в здании на земельном участке с кадастровым номером 69:40:0200061:46, предназначенном под индивидуальное жилищное строительство уже не один год. </w:t>
            </w:r>
          </w:p>
          <w:p w:rsidR="00CC7DB8" w:rsidRPr="00355A43" w:rsidRDefault="00355A43" w:rsidP="00355A43">
            <w:pPr>
              <w:pStyle w:val="a4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4" w:hanging="304"/>
              <w:jc w:val="both"/>
              <w:rPr>
                <w:lang w:val="ru-RU" w:eastAsia="ru-RU"/>
              </w:rPr>
            </w:pPr>
            <w:r w:rsidRPr="00355A43">
              <w:rPr>
                <w:lang w:val="ru-RU" w:eastAsia="ru-RU"/>
              </w:rPr>
              <w:t xml:space="preserve">Объясните, почему отсутствует лист </w:t>
            </w:r>
            <w:proofErr w:type="gramStart"/>
            <w:r w:rsidRPr="00355A43">
              <w:rPr>
                <w:lang w:val="ru-RU" w:eastAsia="ru-RU"/>
              </w:rPr>
              <w:t>оповещения распоряжения Главы города Твери</w:t>
            </w:r>
            <w:proofErr w:type="gramEnd"/>
            <w:r w:rsidRPr="00355A43">
              <w:rPr>
                <w:lang w:val="ru-RU" w:eastAsia="ru-RU"/>
              </w:rPr>
              <w:t xml:space="preserve"> № 63-рг от 02.04.2019 по земельному участку с кадастровым номером 69:40:0200061:46 у жителей, а на сайте информация размещена.</w:t>
            </w:r>
          </w:p>
        </w:tc>
      </w:tr>
    </w:tbl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55A43" w:rsidRPr="00355A4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195312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195312">
              <w:rPr>
                <w:b/>
                <w:lang w:eastAsia="ru-RU"/>
              </w:rPr>
              <w:lastRenderedPageBreak/>
              <w:t>Предложения и замечания иных участников общественных обсуждений</w:t>
            </w:r>
            <w:r w:rsidRPr="00195312">
              <w:rPr>
                <w:b/>
                <w:lang w:val="ru-RU" w:eastAsia="ru-RU"/>
              </w:rPr>
              <w:t>:</w:t>
            </w:r>
          </w:p>
        </w:tc>
      </w:tr>
      <w:tr w:rsidR="00355A43" w:rsidRPr="00355A4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19531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531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19531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19531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19531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19531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19531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195312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355A4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19531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19531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195312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19531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16"/>
        </w:rPr>
      </w:pPr>
    </w:p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195312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195312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73" w:type="dxa"/>
        <w:tblLook w:val="04A0" w:firstRow="1" w:lastRow="0" w:firstColumn="1" w:lastColumn="0" w:noHBand="0" w:noVBand="1"/>
      </w:tblPr>
      <w:tblGrid>
        <w:gridCol w:w="445"/>
        <w:gridCol w:w="4766"/>
        <w:gridCol w:w="4962"/>
      </w:tblGrid>
      <w:tr w:rsidR="00195312" w:rsidRPr="00195312" w:rsidTr="00195312">
        <w:trPr>
          <w:trHeight w:val="454"/>
        </w:trPr>
        <w:tc>
          <w:tcPr>
            <w:tcW w:w="445" w:type="dxa"/>
            <w:vAlign w:val="center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95312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766" w:type="dxa"/>
            <w:vAlign w:val="center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195312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962" w:type="dxa"/>
            <w:vAlign w:val="center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95312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195312" w:rsidRPr="00195312" w:rsidTr="00195312">
        <w:tc>
          <w:tcPr>
            <w:tcW w:w="445" w:type="dxa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195312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766" w:type="dxa"/>
          </w:tcPr>
          <w:p w:rsidR="00195312" w:rsidRPr="00195312" w:rsidRDefault="00195312" w:rsidP="003F4654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195312">
              <w:rPr>
                <w:rFonts w:ascii="Times New Roman" w:hAnsi="Times New Roman"/>
                <w:lang w:eastAsia="ru-RU"/>
              </w:rPr>
              <w:t>Установка колонки для воды (При отсутствии центрального водоснабжения, у каждого жителя    за свой счет выкопаны колодцы.</w:t>
            </w:r>
            <w:proofErr w:type="gramEnd"/>
            <w:r w:rsidRPr="00195312">
              <w:rPr>
                <w:rFonts w:ascii="Times New Roman" w:hAnsi="Times New Roman"/>
                <w:lang w:eastAsia="ru-RU"/>
              </w:rPr>
              <w:t xml:space="preserve"> В связи с постройкой «</w:t>
            </w:r>
            <w:proofErr w:type="gramStart"/>
            <w:r w:rsidRPr="00195312">
              <w:rPr>
                <w:rFonts w:ascii="Times New Roman" w:hAnsi="Times New Roman"/>
                <w:lang w:eastAsia="ru-RU"/>
              </w:rPr>
              <w:t>Флоры-Тверь</w:t>
            </w:r>
            <w:proofErr w:type="gramEnd"/>
            <w:r w:rsidRPr="00195312">
              <w:rPr>
                <w:rFonts w:ascii="Times New Roman" w:hAnsi="Times New Roman"/>
                <w:lang w:eastAsia="ru-RU"/>
              </w:rPr>
              <w:t xml:space="preserve">» владельцы земельных участков лишены возможности использования воды из колодцев. Колодцы заполнены «плывуном». </w:t>
            </w:r>
            <w:proofErr w:type="gramStart"/>
            <w:r w:rsidRPr="00195312">
              <w:rPr>
                <w:rFonts w:ascii="Times New Roman" w:hAnsi="Times New Roman"/>
                <w:lang w:eastAsia="ru-RU"/>
              </w:rPr>
              <w:t>Вода коричневого цвета с запахом).</w:t>
            </w:r>
            <w:proofErr w:type="gramEnd"/>
          </w:p>
        </w:tc>
        <w:tc>
          <w:tcPr>
            <w:tcW w:w="4962" w:type="dxa"/>
          </w:tcPr>
          <w:p w:rsidR="00195312" w:rsidRPr="0019531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95312" w:rsidRPr="00195312" w:rsidTr="00195312">
        <w:tc>
          <w:tcPr>
            <w:tcW w:w="445" w:type="dxa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766" w:type="dxa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x-none"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Провести канализацию.</w:t>
            </w:r>
          </w:p>
        </w:tc>
        <w:tc>
          <w:tcPr>
            <w:tcW w:w="4962" w:type="dxa"/>
          </w:tcPr>
          <w:p w:rsidR="00195312" w:rsidRPr="0019531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</w:tc>
      </w:tr>
      <w:tr w:rsidR="00195312" w:rsidRPr="00195312" w:rsidTr="00195312">
        <w:tc>
          <w:tcPr>
            <w:tcW w:w="445" w:type="dxa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766" w:type="dxa"/>
          </w:tcPr>
          <w:p w:rsidR="00195312" w:rsidRPr="0019531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195312">
              <w:rPr>
                <w:rFonts w:ascii="Times New Roman" w:hAnsi="Times New Roman"/>
                <w:lang w:eastAsia="ru-RU"/>
              </w:rPr>
              <w:t>Обеспечить безопасное водоотведение стоков и канализации в систему очистных сооружений «Водоканал» (Организация ссылается на установленные септики, но их не хватает при таком количестве покупателей, огромном штате сотрудников, уборке огромных торговых площадей химическими средствами.</w:t>
            </w:r>
            <w:proofErr w:type="gramEnd"/>
            <w:r w:rsidRPr="00195312">
              <w:rPr>
                <w:rFonts w:ascii="Times New Roman" w:hAnsi="Times New Roman"/>
                <w:lang w:eastAsia="ru-RU"/>
              </w:rPr>
              <w:t xml:space="preserve"> Вдоль улицы по «ливневке» на границе с соседними участками стоит страшная </w:t>
            </w:r>
            <w:proofErr w:type="gramStart"/>
            <w:r w:rsidRPr="00195312">
              <w:rPr>
                <w:rFonts w:ascii="Times New Roman" w:hAnsi="Times New Roman"/>
                <w:lang w:eastAsia="ru-RU"/>
              </w:rPr>
              <w:t>вонь</w:t>
            </w:r>
            <w:proofErr w:type="gramEnd"/>
            <w:r w:rsidRPr="00195312">
              <w:rPr>
                <w:rFonts w:ascii="Times New Roman" w:hAnsi="Times New Roman"/>
                <w:lang w:eastAsia="ru-RU"/>
              </w:rPr>
              <w:t xml:space="preserve">. </w:t>
            </w:r>
            <w:proofErr w:type="gramStart"/>
            <w:r w:rsidRPr="00195312">
              <w:rPr>
                <w:rFonts w:ascii="Times New Roman" w:hAnsi="Times New Roman"/>
                <w:lang w:eastAsia="ru-RU"/>
              </w:rPr>
              <w:t>Канализационные стоки направляются непосредственно в почву и «ливневку» вдоль улицы, а далее в р. Волгу).</w:t>
            </w:r>
            <w:proofErr w:type="gramEnd"/>
          </w:p>
        </w:tc>
        <w:tc>
          <w:tcPr>
            <w:tcW w:w="4962" w:type="dxa"/>
          </w:tcPr>
          <w:p w:rsidR="00195312" w:rsidRPr="0019531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>Вопрос не относится к проекту, рассматриваемому на общественных обсуждениях.</w:t>
            </w:r>
          </w:p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95312" w:rsidRPr="00195312" w:rsidTr="00195312">
        <w:tc>
          <w:tcPr>
            <w:tcW w:w="445" w:type="dxa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66" w:type="dxa"/>
          </w:tcPr>
          <w:p w:rsidR="00195312" w:rsidRPr="00195312" w:rsidRDefault="00195312" w:rsidP="003F4654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Объяснить, почему оптово-розничный торговый комплекс «Флора-Тверь» осуществляет торгово-предпринимательскую деятельность в здании на земельном участке с кадастровым номером 69:40:0200061:46, предназначенном под индивидуальное жилищное строительство уже не один год.</w:t>
            </w:r>
          </w:p>
        </w:tc>
        <w:tc>
          <w:tcPr>
            <w:tcW w:w="4962" w:type="dxa"/>
          </w:tcPr>
          <w:p w:rsidR="00195312" w:rsidRPr="0019531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>Принять к сведению.</w:t>
            </w:r>
          </w:p>
        </w:tc>
      </w:tr>
      <w:tr w:rsidR="00195312" w:rsidRPr="00195312" w:rsidTr="00195312">
        <w:tc>
          <w:tcPr>
            <w:tcW w:w="445" w:type="dxa"/>
          </w:tcPr>
          <w:p w:rsidR="00195312" w:rsidRPr="00195312" w:rsidRDefault="00195312" w:rsidP="003F46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66" w:type="dxa"/>
          </w:tcPr>
          <w:p w:rsidR="00195312" w:rsidRPr="00195312" w:rsidRDefault="00195312" w:rsidP="003F465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ru-RU" w:eastAsia="ru-RU"/>
              </w:rPr>
            </w:pPr>
            <w:r w:rsidRPr="00195312">
              <w:rPr>
                <w:lang w:val="ru-RU" w:eastAsia="ru-RU"/>
              </w:rPr>
              <w:t xml:space="preserve">Объясните, почему отсутствует лист </w:t>
            </w:r>
            <w:proofErr w:type="gramStart"/>
            <w:r w:rsidRPr="00195312">
              <w:rPr>
                <w:lang w:val="ru-RU" w:eastAsia="ru-RU"/>
              </w:rPr>
              <w:t>оповещения распоряжения Главы города Твери</w:t>
            </w:r>
            <w:proofErr w:type="gramEnd"/>
            <w:r w:rsidRPr="00195312">
              <w:rPr>
                <w:lang w:val="ru-RU" w:eastAsia="ru-RU"/>
              </w:rPr>
              <w:t xml:space="preserve"> № 63-рг от 02.04.2019 по земельному участку с кадастровым номером 69:40:0200061:46 у жителей, а на сайте информация размещена.</w:t>
            </w:r>
          </w:p>
        </w:tc>
        <w:tc>
          <w:tcPr>
            <w:tcW w:w="4962" w:type="dxa"/>
          </w:tcPr>
          <w:p w:rsidR="00195312" w:rsidRPr="00195312" w:rsidRDefault="00195312" w:rsidP="001953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195312">
              <w:rPr>
                <w:rFonts w:ascii="Times New Roman" w:hAnsi="Times New Roman"/>
                <w:lang w:eastAsia="ru-RU"/>
              </w:rPr>
              <w:t xml:space="preserve">Оповещение о начале общественных обсуждений осуществлялось в соответствии с действующим законодательством. </w:t>
            </w:r>
          </w:p>
          <w:p w:rsidR="00195312" w:rsidRPr="00195312" w:rsidRDefault="00195312" w:rsidP="00195312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 xml:space="preserve">Оповещение о начале общественных обсуждений, проект и информационные материалы были опубликованы в газете «Вся Тверь» № 22 (1097)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        </w:t>
            </w:r>
            <w:r w:rsidRPr="00195312">
              <w:rPr>
                <w:rFonts w:ascii="Times New Roman" w:hAnsi="Times New Roman"/>
                <w:bCs/>
                <w:lang w:eastAsia="ru-RU"/>
              </w:rPr>
              <w:t>5 апреля 2019 года и размещены на официальном сайте Администрации города Твери в информационно-телекоммуникационной сети Интернет (</w:t>
            </w:r>
            <w:hyperlink w:history="1">
              <w:r w:rsidRPr="00195312">
                <w:rPr>
                  <w:rFonts w:ascii="Times New Roman" w:hAnsi="Times New Roman"/>
                  <w:lang w:eastAsia="ru-RU"/>
                </w:rPr>
                <w:t>www.tver.ru в разделе «Градостроительство</w:t>
              </w:r>
            </w:hyperlink>
            <w:r w:rsidR="003424F6">
              <w:rPr>
                <w:rFonts w:ascii="Times New Roman" w:hAnsi="Times New Roman"/>
                <w:bCs/>
                <w:lang w:eastAsia="ru-RU"/>
              </w:rPr>
              <w:t xml:space="preserve">»/ </w:t>
            </w:r>
            <w:r w:rsidRPr="00195312">
              <w:rPr>
                <w:rFonts w:ascii="Times New Roman" w:hAnsi="Times New Roman"/>
                <w:bCs/>
                <w:lang w:eastAsia="ru-RU"/>
              </w:rPr>
              <w:t>«Общественные обсуждения») с 5 апреля 2019 года.</w:t>
            </w:r>
          </w:p>
          <w:p w:rsidR="00195312" w:rsidRPr="00195312" w:rsidRDefault="00195312" w:rsidP="00195312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>Сообщения о проведении общественных обсуждений по проекту решения о предоставлении разрешения на условно разрешенный вид использования земельного участка были направлены 5 и 8 апреля 2019 г.</w:t>
            </w:r>
          </w:p>
          <w:p w:rsidR="00195312" w:rsidRPr="00195312" w:rsidRDefault="00195312" w:rsidP="00195312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t>Экспозиция проекта проводилась с 5 по 22 апреля 2019 г.</w:t>
            </w:r>
          </w:p>
          <w:p w:rsidR="00195312" w:rsidRPr="00195312" w:rsidRDefault="00195312" w:rsidP="00195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195312">
              <w:rPr>
                <w:rFonts w:ascii="Times New Roman" w:hAnsi="Times New Roman"/>
                <w:bCs/>
                <w:lang w:eastAsia="ru-RU"/>
              </w:rPr>
              <w:lastRenderedPageBreak/>
              <w:t>В связи с этим данное предложение не может быть учтено.</w:t>
            </w:r>
          </w:p>
        </w:tc>
      </w:tr>
    </w:tbl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312">
        <w:rPr>
          <w:rFonts w:ascii="Times New Roman" w:hAnsi="Times New Roman"/>
          <w:sz w:val="28"/>
          <w:szCs w:val="28"/>
          <w:lang w:eastAsia="ru-RU"/>
        </w:rPr>
        <w:lastRenderedPageBreak/>
        <w:t>________________________________________________________________________.</w:t>
      </w:r>
    </w:p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19531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9531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9531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19531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195312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19531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0A5118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 разрешени</w:t>
      </w:r>
      <w:r w:rsidR="000A5118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разрешенны</w:t>
      </w:r>
      <w:r w:rsidR="000A5118">
        <w:rPr>
          <w:rFonts w:ascii="Times New Roman" w:hAnsi="Times New Roman"/>
          <w:bCs/>
          <w:sz w:val="24"/>
          <w:szCs w:val="24"/>
          <w:lang w:eastAsia="ru-RU"/>
        </w:rPr>
        <w:t xml:space="preserve">й </w:t>
      </w:r>
      <w:r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195312" w:rsidRPr="00195312">
        <w:rPr>
          <w:rFonts w:ascii="Times New Roman" w:hAnsi="Times New Roman"/>
          <w:bCs/>
          <w:sz w:val="24"/>
          <w:szCs w:val="24"/>
          <w:lang w:eastAsia="ru-RU"/>
        </w:rPr>
        <w:t>69:40:0200061:46 (адрес (местоположение):</w:t>
      </w:r>
      <w:proofErr w:type="gramEnd"/>
      <w:r w:rsidR="00195312"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                     в границах участка. Почтовый адрес ориентира: </w:t>
      </w:r>
      <w:proofErr w:type="gramStart"/>
      <w:r w:rsidR="00195312" w:rsidRPr="00195312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д. Большие Перемерки, д. 32)</w:t>
      </w:r>
      <w:r w:rsidR="00D76E4D"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958CF" w:rsidRPr="00195312">
        <w:rPr>
          <w:rFonts w:ascii="Times New Roman" w:hAnsi="Times New Roman"/>
          <w:bCs/>
          <w:sz w:val="24"/>
          <w:szCs w:val="24"/>
          <w:lang w:eastAsia="ru-RU"/>
        </w:rPr>
        <w:t xml:space="preserve">под «предпринимательство» </w:t>
      </w:r>
      <w:r w:rsidR="0057654C" w:rsidRPr="00195312">
        <w:rPr>
          <w:rFonts w:ascii="Times New Roman" w:hAnsi="Times New Roman"/>
          <w:bCs/>
          <w:sz w:val="24"/>
          <w:szCs w:val="24"/>
          <w:lang w:eastAsia="ru-RU"/>
        </w:rPr>
        <w:t>в зоне индивидуальной жилой застройки (Ж-1)</w:t>
      </w:r>
      <w:r w:rsidRPr="00195312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19531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95312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24EA1" wp14:editId="0C6F4BAF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95312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95312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355A4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355A4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355A43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Default="002656DB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Default="00195312" w:rsidP="00CC7DB8">
      <w:pPr>
        <w:rPr>
          <w:color w:val="984806" w:themeColor="accent6" w:themeShade="80"/>
        </w:rPr>
      </w:pPr>
    </w:p>
    <w:p w:rsidR="00195312" w:rsidRPr="00355A43" w:rsidRDefault="00195312" w:rsidP="00CC7DB8">
      <w:pPr>
        <w:rPr>
          <w:color w:val="984806" w:themeColor="accent6" w:themeShade="80"/>
        </w:rPr>
      </w:pP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D76E4D" w:rsidRPr="00182333" w:rsidRDefault="00D76E4D" w:rsidP="00D76E4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Д.Н. Арестов</w:t>
      </w:r>
    </w:p>
    <w:p w:rsidR="00D76E4D" w:rsidRPr="00182333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D76E4D" w:rsidRPr="00182333" w:rsidRDefault="00D76E4D" w:rsidP="00D76E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С.С. Абдуллаев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FA17BB" w:rsidRPr="00182333" w:rsidRDefault="00FA17BB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D76E4D" w:rsidRPr="00182333" w:rsidRDefault="00FA17BB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д</w:t>
      </w:r>
      <w:r w:rsidR="00D76E4D" w:rsidRPr="00182333">
        <w:rPr>
          <w:rFonts w:ascii="Times New Roman" w:hAnsi="Times New Roman"/>
          <w:lang w:eastAsia="ru-RU"/>
        </w:rPr>
        <w:t>епутат Тверской городской Думы</w:t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  <w:t>А.Б. Арсеньев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A17BB" w:rsidRPr="00182333" w:rsidRDefault="00FA17BB" w:rsidP="00FA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В.И. Бабичев</w:t>
      </w:r>
    </w:p>
    <w:p w:rsidR="00FA17BB" w:rsidRPr="00182333" w:rsidRDefault="00FA17BB" w:rsidP="00FA17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А.Ф. Выскубов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182333">
        <w:rPr>
          <w:rFonts w:ascii="Times New Roman" w:hAnsi="Times New Roman"/>
          <w:lang w:eastAsia="ru-RU"/>
        </w:rPr>
        <w:t>контроля за</w:t>
      </w:r>
      <w:proofErr w:type="gramEnd"/>
      <w:r w:rsidRPr="0018233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А.С. Дворников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A17BB" w:rsidRPr="00182333" w:rsidRDefault="00FA17BB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D76E4D" w:rsidRPr="00182333" w:rsidRDefault="00FA17BB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 xml:space="preserve">             А.Е. Жоголев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П.В. Иванов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E571F" w:rsidRPr="00182333" w:rsidRDefault="004E571F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4E571F" w:rsidRPr="00182333" w:rsidRDefault="004E571F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4E571F" w:rsidRPr="00182333" w:rsidRDefault="004E571F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D76E4D" w:rsidRPr="00182333" w:rsidRDefault="004E571F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>М.Н. Калямин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76E4D" w:rsidRPr="00182333" w:rsidRDefault="00B85EE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Сотрудник УФСБ по Тверской области</w:t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 xml:space="preserve">                          М.А. Малышев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85EED" w:rsidRPr="00182333" w:rsidRDefault="00B85EE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85EED" w:rsidRPr="00182333" w:rsidRDefault="00B85EE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D76E4D" w:rsidRPr="00182333" w:rsidRDefault="00B85EE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>К.А. Никитина</w:t>
      </w:r>
      <w:r w:rsidR="00D76E4D" w:rsidRPr="00182333">
        <w:rPr>
          <w:rFonts w:ascii="Times New Roman" w:hAnsi="Times New Roman"/>
          <w:lang w:eastAsia="ru-RU"/>
        </w:rPr>
        <w:tab/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85EED" w:rsidRPr="00182333" w:rsidRDefault="00B85EED" w:rsidP="00B85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750F24" w:rsidRPr="00182333" w:rsidRDefault="00B85EED" w:rsidP="00B85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</w:t>
      </w:r>
      <w:r w:rsidR="00750F24" w:rsidRPr="00182333">
        <w:rPr>
          <w:rFonts w:ascii="Times New Roman" w:hAnsi="Times New Roman"/>
          <w:lang w:eastAsia="ru-RU"/>
        </w:rPr>
        <w:t>А.А. Носыров</w:t>
      </w:r>
    </w:p>
    <w:p w:rsidR="00B85EED" w:rsidRPr="00182333" w:rsidRDefault="00B85EED" w:rsidP="00B85E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182333">
        <w:rPr>
          <w:rFonts w:ascii="Times New Roman" w:hAnsi="Times New Roman"/>
          <w:lang w:eastAsia="ru-RU"/>
        </w:rPr>
        <w:tab/>
      </w:r>
      <w:bookmarkStart w:id="0" w:name="_GoBack"/>
      <w:bookmarkEnd w:id="0"/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А.А. Тягунов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928BF" w:rsidRPr="00182333" w:rsidRDefault="00C928BF" w:rsidP="00C92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928BF" w:rsidRPr="00182333" w:rsidRDefault="00C928BF" w:rsidP="00C92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928BF" w:rsidRPr="00182333" w:rsidRDefault="00C928BF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</w:r>
      <w:r w:rsidR="00D76E4D" w:rsidRPr="00182333">
        <w:rPr>
          <w:rFonts w:ascii="Times New Roman" w:hAnsi="Times New Roman"/>
          <w:lang w:eastAsia="ru-RU"/>
        </w:rPr>
        <w:tab/>
        <w:t>Ж.В. Циперман</w:t>
      </w:r>
    </w:p>
    <w:p w:rsidR="00C928BF" w:rsidRPr="00182333" w:rsidRDefault="00C928BF" w:rsidP="00C92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182333">
        <w:rPr>
          <w:rFonts w:ascii="Times New Roman" w:hAnsi="Times New Roman"/>
          <w:b/>
          <w:lang w:eastAsia="ru-RU"/>
        </w:rPr>
        <w:t>Секретарь комиссии: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8233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76E4D" w:rsidRPr="00182333" w:rsidRDefault="00D76E4D" w:rsidP="00D76E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8233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</w:r>
      <w:r w:rsidRPr="00182333">
        <w:rPr>
          <w:rFonts w:ascii="Times New Roman" w:hAnsi="Times New Roman"/>
          <w:lang w:eastAsia="ru-RU"/>
        </w:rPr>
        <w:tab/>
        <w:t>Е.Н. Сачкова</w:t>
      </w:r>
    </w:p>
    <w:sectPr w:rsidR="00D76E4D" w:rsidRPr="00182333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2A6"/>
    <w:multiLevelType w:val="hybridMultilevel"/>
    <w:tmpl w:val="442A66FA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76264EAF"/>
    <w:multiLevelType w:val="hybridMultilevel"/>
    <w:tmpl w:val="6FE8A024"/>
    <w:lvl w:ilvl="0" w:tplc="EB5E063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A5118"/>
    <w:rsid w:val="000B2593"/>
    <w:rsid w:val="000F5E86"/>
    <w:rsid w:val="00182333"/>
    <w:rsid w:val="00195312"/>
    <w:rsid w:val="001F7DA2"/>
    <w:rsid w:val="002656DB"/>
    <w:rsid w:val="00286A8B"/>
    <w:rsid w:val="003424F6"/>
    <w:rsid w:val="00355A43"/>
    <w:rsid w:val="003A318A"/>
    <w:rsid w:val="004E571F"/>
    <w:rsid w:val="005340A7"/>
    <w:rsid w:val="00574633"/>
    <w:rsid w:val="0057654C"/>
    <w:rsid w:val="0059764D"/>
    <w:rsid w:val="00617FB2"/>
    <w:rsid w:val="0067087B"/>
    <w:rsid w:val="006C09D3"/>
    <w:rsid w:val="00750F24"/>
    <w:rsid w:val="008C020F"/>
    <w:rsid w:val="00AC15B1"/>
    <w:rsid w:val="00B85EED"/>
    <w:rsid w:val="00C928BF"/>
    <w:rsid w:val="00CC7DB8"/>
    <w:rsid w:val="00D76E4D"/>
    <w:rsid w:val="00D82C07"/>
    <w:rsid w:val="00D90EE8"/>
    <w:rsid w:val="00E151C6"/>
    <w:rsid w:val="00F000C4"/>
    <w:rsid w:val="00F15BEB"/>
    <w:rsid w:val="00F958CF"/>
    <w:rsid w:val="00FA17B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8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8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FAFF-371D-4D93-ACC8-B3B3F4E8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31</cp:revision>
  <cp:lastPrinted>2019-05-27T07:15:00Z</cp:lastPrinted>
  <dcterms:created xsi:type="dcterms:W3CDTF">2018-10-03T09:43:00Z</dcterms:created>
  <dcterms:modified xsi:type="dcterms:W3CDTF">2019-05-27T15:07:00Z</dcterms:modified>
</cp:coreProperties>
</file>